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Tandbeitel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79/sgr-215-1065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79/sgr-215-1065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16a23544c2437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Tandbeitel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215.1065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Tandbeitel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300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716a23544c2437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