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Gutsbeitel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68/sgr-215-002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68/sgr-215-002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b12cbb238064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Gutsbeitel</w:t>
      </w:r>
    </w:p>
    <w:p>
      <w:r>
        <w:br/>
      </w:r>
      <w:r>
        <w:br/>
      </w:r>
    </w:p>
    <w:p>
      <w:pPr>
        <w:pStyle w:val="heading 3"/>
      </w:pPr>
      <w:r>
        <w:t xml:space="preserve">Toepassing</w:t>
      </w:r>
    </w:p>
    <w:p>
      <w:r>
        <w:t xml:space="preserve">Voor het gutsen van sleuven in beton.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215.0020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Gutsbeitel</w:t>
            </w:r>
          </w:p>
        </w:tc>
        <w:tc>
          <w:tcPr/>
          <w:p>
            <w:r>
              <w:t xml:space="preserve">22</w:t>
            </w:r>
          </w:p>
        </w:tc>
        <w:tc>
          <w:tcPr/>
          <w:p>
            <w:r>
              <w:t xml:space="preserve">250</w:t>
            </w:r>
          </w:p>
        </w:tc>
      </w:tr>
    </w:tbl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5b12cbb23806431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