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Spachtelbeitel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397374/sgr-215-0065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97374/sgr-215-0065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cbc6457b768a430f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Spachtelbeitel</w:t>
      </w:r>
    </w:p>
    <w:p>
      <w:r>
        <w:br/>
      </w:r>
      <w:r>
        <w:br/>
      </w:r>
    </w:p>
    <w:p>
      <w:pPr>
        <w:pStyle w:val="heading 3"/>
      </w:pPr>
      <w:r>
        <w:t xml:space="preserve">Uitvoering</w:t>
      </w:r>
    </w:p>
    <w:p>
      <w:r>
        <w:t xml:space="preserve">Vervangingsset bestaat uit beitelplaat en bijpassende bouten en moeren.</w:t>
      </w:r>
    </w:p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tbl>
      <w:tblPr>
        <w:tblW w:w="auto" w:type="pct"/>
        <w:tblStyle w:val=""/>
      </w:tblPr>
      <w:tblGrid>
        <w:gridCol/>
        <w:gridCol/>
        <w:gridCol/>
        <w:gridCol/>
        <w:gridCol/>
      </w:tblGrid>
      <w:tr>
        <w:trPr>
          <w:rStyle w:val="Koptekst"/>
        </w:trPr>
        <w:tc>
          <w:tcPr>
            <w:rStyle w:val="Koptekst"/>
          </w:tcPr>
          <w:p>
            <w:r>
              <w:rPr>
                <w:rStyle w:val="Koptekst"/>
              </w:rPr>
              <w:t xml:space="preserve">Art.nr.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 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Omschrijving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Breedte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Lengte</w:t>
            </w:r>
          </w:p>
        </w:tc>
      </w:tr>
      <w:tr>
        <w:tc>
          <w:tcPr/>
          <w:p>
            <w:r>
              <w:t xml:space="preserve">215.0065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Spachtelbeitel</w:t>
            </w:r>
          </w:p>
        </w:tc>
        <w:tc>
          <w:tcPr/>
          <w:p>
            <w:r>
              <w:t xml:space="preserve">100</w:t>
            </w:r>
          </w:p>
        </w:tc>
        <w:tc>
          <w:tcPr/>
          <w:p>
            <w:r>
              <w:t xml:space="preserve">250</w:t>
            </w:r>
          </w:p>
        </w:tc>
      </w:tr>
      <w:tr>
        <w:tc>
          <w:tcPr/>
          <w:p>
            <w:r>
              <w:t xml:space="preserve">215.0066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Vervangingsset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cbc6457b768a430f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