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32K5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3/sgr-519-014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3/sgr-519-014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ad544a776745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32K5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invalzaagblad</w:t>
      </w:r>
    </w:p>
    <w:p>
      <w:pPr>
        <w:pStyle w:val="heading 3"/>
      </w:pPr>
      <w:r>
        <w:t xml:space="preserve">Toepassing</w:t>
      </w:r>
    </w:p>
    <w:p>
      <w:r>
        <w:t xml:space="preserve">Invallend zagen in sterk abrasieve materialen (bijv. fiberglas). Rasp-/schuurfunctie (bijv. afbramen van invallende zaagsneden in fiberglas). Ook bij uitstek geschikt om tegelspecie tot in de achterste hoekjes te verwijderen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519.0146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32K5 [1x]     </w:t>
            </w:r>
          </w:p>
        </w:tc>
        <w:tc>
          <w:tcPr/>
          <w:p>
            <w:r>
              <w:t xml:space="preserve">AIZ 32 RT5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aad544a776745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