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Glasboren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6/hgr-22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6/hgr-22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f41f94360e41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Glasboor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met een speciale hardmetaalgeometrie voor optimaal boor in glas. Lage toerentallen en koelen met terpentine of water verbeterd het boorresultaat.</w:t>
      </w:r>
    </w:p>
    <w:p>
      <w:pPr>
        <w:pStyle w:val="heading 3"/>
      </w:pPr>
      <w:r>
        <w:t xml:space="preserve">Toepassing</w:t>
      </w:r>
    </w:p>
    <w:p>
      <w:r>
        <w:t xml:space="preserve">Voor gebruik in glas, tegels, keramiek, spiegelglas en porselein.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</w:tr>
      <w:tr>
        <w:tc>
          <w:tcPr/>
          <w:p>
            <w:r>
              <w:t xml:space="preserve">229.0300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70</w:t>
            </w:r>
          </w:p>
        </w:tc>
      </w:tr>
      <w:tr>
        <w:tc>
          <w:tcPr/>
          <w:p>
            <w:r>
              <w:t xml:space="preserve">229.1000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f41f94360e41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