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Handontvanger lijnlasers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70/handontvanger-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0/handontvanger-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fcdeb39040c48b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Handontvanger geschikt voor Tanc.Co. lijnlasers.</w:t>
      </w:r>
      <w:r>
        <w:br/>
      </w:r>
      <w:r>
        <w:t xml:space="preserve">Let op de juiste frequentie: 635 Nm (Big Liner) of 638 Nm (3D Liner)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  <w:gridCol/>
      </w:tblGrid>
      <w:tr>
        <w:tc>
          <w:tcPr>
            <w:tcW w:w="100" w:type="dxa"/>
            <w:vAlign w:val="top"/>
          </w:tcPr>
          <w:p>
            <w:r>
              <w:rPr>
                <w:b/>
              </w:rPr>
              <w:t xml:space="preserve">Artikelnummer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model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frequentie</w:t>
            </w:r>
          </w:p>
        </w:tc>
      </w:tr>
      <w:tr>
        <w:tc>
          <w:tcPr/>
          <w:p>
            <w:r>
              <w:t xml:space="preserve">3046044</w:t>
            </w:r>
          </w:p>
        </w:tc>
        <w:tc>
          <w:tcPr>
            <w:tcW w:w="100" w:type="dxa"/>
            <w:vAlign w:val="top"/>
          </w:tcPr>
          <w:p>
            <w:r>
              <w:t xml:space="preserve">geschikt voor Big Liner</w:t>
            </w:r>
          </w:p>
        </w:tc>
        <w:tc>
          <w:tcPr>
            <w:tcW w:w="100" w:type="dxa"/>
            <w:vAlign w:val="top"/>
          </w:tcPr>
          <w:p>
            <w:r>
              <w:t xml:space="preserve">635 Nm Klasse 2 (rood)</w:t>
            </w:r>
          </w:p>
        </w:tc>
      </w:tr>
      <w:tr>
        <w:tc>
          <w:tcPr/>
          <w:p>
            <w:r>
              <w:t xml:space="preserve">3046068</w:t>
            </w:r>
          </w:p>
        </w:tc>
        <w:tc>
          <w:tcPr>
            <w:tcW w:w="100" w:type="dxa"/>
            <w:vAlign w:val="top"/>
          </w:tcPr>
          <w:p>
            <w:r>
              <w:t xml:space="preserve">geschikt voor 3D-Liner</w:t>
            </w:r>
          </w:p>
        </w:tc>
        <w:tc>
          <w:tcPr>
            <w:tcW w:w="100" w:type="dxa"/>
            <w:vAlign w:val="top"/>
          </w:tcPr>
          <w:p>
            <w:r>
              <w:t xml:space="preserve">638 Nm Klasse 2 (rood)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fcdeb39040c48b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