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Betonslijpwagen</w:t>
      </w:r>
    </w:p>
    <w:p>
      <w:r>
        <w:drawing>
          <wp:inline distT="0" distB="0" distL="0" distR="0">
            <wp:extent cx="2038349" cy="2952750"/>
            <wp:effectExtent l="19050" t="0" r="0" b="0"/>
            <wp:docPr id="5" name="/ImageGen.ashx?image=/media/479169/20171219-trolley-with-sm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9/20171219-trolley-with-sm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5d0fed2a4d4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Beton</w:t>
      </w:r>
      <w:r>
        <w:t xml:space="preserve">slijpwagen </w:t>
      </w:r>
      <w:r>
        <w:t xml:space="preserve">voor G5 en SM7 betonslijpers</w:t>
      </w:r>
      <w:r>
        <w:br/>
      </w:r>
      <w:r>
        <w:br/>
      </w:r>
      <w:r>
        <w:t xml:space="preserve">Voor AGP-betonschuurmachines zoals de G5 en SM7 voor eenvoudig en comfortabel vloerslijpen.</w:t>
      </w:r>
      <w:r>
        <w:br/>
      </w:r>
      <w:r>
        <w:t xml:space="preserve">Hoogte verstelbaar</w:t>
      </w:r>
      <w:r>
        <w:br/>
      </w:r>
      <w:r>
        <w:t xml:space="preserve">Het ergonomische ontwerp van de handgreep biedt de hoogste precisie en comfort</w:t>
      </w:r>
      <w:r>
        <w:br/>
      </w:r>
      <w:r>
        <w:t xml:space="preserve">Geïntegreerde schakelaar</w:t>
      </w:r>
      <w:r>
        <w:br/>
      </w:r>
      <w:r>
        <w:t xml:space="preserve">De ophanging houdt de machine plat op het werkstuk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5d0fed2a4d41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