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EBS180H</w:t>
      </w:r>
    </w:p>
    <w:p>
      <w:r>
        <w:drawing>
          <wp:inline distT="0" distB="0" distL="0" distR="0">
            <wp:extent cx="3219450" cy="2952750"/>
            <wp:effectExtent l="19050" t="0" r="0" b="0"/>
            <wp:docPr id="5" name="/ImageGen.ashx?image=/media/15007/EBS180H.png&amp;Height=310&amp;Text=&amp;Align=center&amp;FontSize=7" descr=""/>
            <wp:cNvGraphicFramePr>
              <a:graphicFrameLocks noChangeAspect="1"/>
            </wp:cNvGraphicFramePr>
            <a:graphic>
              <a:graphicData uri="http://schemas.openxmlformats.org/drawingml/2006/picture">
                <pic:pic>
                  <pic:nvPicPr>
                    <pic:cNvPr id="2" name="/ImageGen.ashx?image=/media/15007/EBS180H.png&amp;Height=310&amp;Text=&amp;Align=center&amp;FontSize=7" descr=""/>
                    <pic:cNvPicPr>
                      <a:picLocks noChangeAspect="1" noChangeArrowheads="1"/>
                    </pic:cNvPicPr>
                  </pic:nvPicPr>
                  <pic:blipFill>
                    <a:blip r:embed="Re219ce25b040443e"/>
                    <a:srcRect/>
                    <a:stretch>
                      <a:fillRect/>
                    </a:stretch>
                  </pic:blipFill>
                  <pic:spPr bwMode="auto">
                    <a:xfrm>
                      <a:off x="0" y="0"/>
                      <a:ext cx="3219450" cy="2952750"/>
                    </a:xfrm>
                    <a:prstGeom prst="rect">
                      <a:avLst/>
                    </a:prstGeom>
                  </pic:spPr>
                </pic:pic>
              </a:graphicData>
            </a:graphic>
          </wp:inline>
        </w:drawing>
      </w:r>
    </w:p>
    <w:p>
      <w:r>
        <w:t xml:space="preserve">2500 Watt - 9.500 t/min.</w:t>
      </w:r>
      <w:r>
        <w:br/>
      </w:r>
      <w:r>
        <w:t xml:space="preserve">met diamantschijf 180mm</w:t>
      </w:r>
    </w:p>
    <w:p>
      <w:r>
        <w:t xml:space="preserve">Zeer krachtige 2500 Watt 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Geschikt voor middelgrote en grote oppervlaktes. Optioneel is een vloergeleidingssysteem waardoor er staand gewerkt kan worden.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10.097.49</w:t>
            </w:r>
          </w:p>
        </w:tc>
      </w:tr>
      <w:tr>
        <w:tc>
          <w:tcPr/>
          <w:p>
            <w:r>
              <w:t xml:space="preserve">EAN code</w:t>
            </w:r>
          </w:p>
        </w:tc>
        <w:tc>
          <w:tcPr/>
          <w:p>
            <w:r>
              <w:t xml:space="preserve">4026851012982</w:t>
            </w:r>
          </w:p>
        </w:tc>
      </w:tr>
      <w:tr>
        <w:tc>
          <w:tcPr/>
          <w:p>
            <w:r>
              <w:t xml:space="preserve">Merk</w:t>
            </w:r>
          </w:p>
        </w:tc>
        <w:tc>
          <w:tcPr/>
          <w:p>
            <w:r>
              <w:t xml:space="preserve">Eibenstock</w:t>
            </w:r>
          </w:p>
        </w:tc>
      </w:tr>
      <w:tr>
        <w:tc>
          <w:tcPr/>
          <w:p>
            <w:r>
              <w:t xml:space="preserve">Vermogen</w:t>
            </w:r>
          </w:p>
        </w:tc>
        <w:tc>
          <w:tcPr/>
          <w:p>
            <w:r>
              <w:t xml:space="preserve">2500 Watt</w:t>
            </w:r>
          </w:p>
        </w:tc>
      </w:tr>
      <w:tr>
        <w:tc>
          <w:tcPr/>
          <w:p>
            <w:r>
              <w:t xml:space="preserve">Spanning</w:t>
            </w:r>
          </w:p>
        </w:tc>
        <w:tc>
          <w:tcPr/>
          <w:p>
            <w:r>
              <w:t xml:space="preserve">230 V</w:t>
            </w:r>
          </w:p>
        </w:tc>
      </w:tr>
      <w:tr>
        <w:tc>
          <w:tcPr/>
          <w:p>
            <w:r>
              <w:t xml:space="preserve">Toerental (belast)</w:t>
            </w:r>
          </w:p>
        </w:tc>
        <w:tc>
          <w:tcPr/>
          <w:p>
            <w:r>
              <w:t xml:space="preserve">9.500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180 mm</w:t>
            </w:r>
          </w:p>
        </w:tc>
      </w:tr>
      <w:tr>
        <w:tc>
          <w:tcPr/>
          <w:p>
            <w:r>
              <w:t xml:space="preserve">Gewicht</w:t>
            </w:r>
          </w:p>
        </w:tc>
        <w:tc>
          <w:tcPr/>
          <w:p>
            <w:r>
              <w:t xml:space="preserve">8,4 kg</w:t>
            </w:r>
          </w:p>
        </w:tc>
      </w:tr>
      <w:tr>
        <w:tc>
          <w:tcPr/>
          <w:p>
            <w:r>
              <w:t xml:space="preserve">Inclusief</w:t>
            </w:r>
          </w:p>
        </w:tc>
        <w:tc>
          <w:tcPr/>
          <w:p>
            <w:r>
              <w:t xml:space="preserve">diamantschijf voor beton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062376c4ab0b46fe"/>
                    <a:srcRect/>
                    <a:stretch>
                      <a:fillRect/>
                    </a:stretch>
                  </pic:blipFill>
                  <pic:spPr bwMode="auto">
                    <a:xfrm>
                      <a:off x="0" y="0"/>
                      <a:ext cx="333375" cy="333375"/>
                    </a:xfrm>
                    <a:prstGeom prst="rect">
                      <a:avLst/>
                    </a:prstGeom>
                  </pic:spPr>
                </pic:pic>
              </a:graphicData>
            </a:graphic>
          </wp:inline>
        </w:drawing>
      </w:r>
      <w:r>
        <w:t xml:space="preserve">EBS180H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e219ce25b040443e" /><Relationship Type="http://schemas.openxmlformats.org/officeDocument/2006/relationships/image" Target="/media/image3.jpg" Id="R062376c4ab0b46f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