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EDS181</w:t>
      </w:r>
    </w:p>
    <w:p>
      <w:r>
        <w:drawing>
          <wp:inline distT="0" distB="0" distL="0" distR="0">
            <wp:extent cx="2828925" cy="2952750"/>
            <wp:effectExtent l="19050" t="0" r="0" b="0"/>
            <wp:docPr id="5" name="/ImageGen.ashx?image=/media/15014/EDS181.png&amp;Height=310&amp;Text=&amp;Align=center&amp;FontSize=7" descr=""/>
            <wp:cNvGraphicFramePr>
              <a:graphicFrameLocks noChangeAspect="1"/>
            </wp:cNvGraphicFramePr>
            <a:graphic>
              <a:graphicData uri="http://schemas.openxmlformats.org/drawingml/2006/picture">
                <pic:pic>
                  <pic:nvPicPr>
                    <pic:cNvPr id="2" name="/ImageGen.ashx?image=/media/15014/EDS181.png&amp;Height=310&amp;Text=&amp;Align=center&amp;FontSize=7" descr=""/>
                    <pic:cNvPicPr>
                      <a:picLocks noChangeAspect="1" noChangeArrowheads="1"/>
                    </pic:cNvPicPr>
                  </pic:nvPicPr>
                  <pic:blipFill>
                    <a:blip r:embed="R29515697393c432f"/>
                    <a:srcRect/>
                    <a:stretch>
                      <a:fillRect/>
                    </a:stretch>
                  </pic:blipFill>
                  <pic:spPr bwMode="auto">
                    <a:xfrm>
                      <a:off x="0" y="0"/>
                      <a:ext cx="2828925" cy="2952750"/>
                    </a:xfrm>
                    <a:prstGeom prst="rect">
                      <a:avLst/>
                    </a:prstGeom>
                  </pic:spPr>
                </pic:pic>
              </a:graphicData>
            </a:graphic>
          </wp:inline>
        </w:drawing>
      </w:r>
    </w:p>
    <w:p>
      <w:r>
        <w:t xml:space="preserve">2300W - incl. premium schijf</w:t>
      </w:r>
    </w:p>
    <w:p>
      <w:r>
        <w:t xml:space="preserve">Krachtige 2300 Watt zaagmachine met softstartschakelaar voor nat- en droogzagen van vele soorten steen, zoals betontegels, graniet, marmer, beton, terazzo etc. tot een zaagdiepte van 68 mm (met 200 mm schijf). Inclusief premium diamantschijf 180 mm. Verpakt in metalen koffer. </w:t>
      </w:r>
      <w:r>
        <w:t xml:space="preserve">Technische gegevens:</w:t>
      </w:r>
    </w:p>
    <w:tbl>
      <w:tblPr>
        <w:tblW w:w="auto" w:type="pct"/>
      </w:tblPr>
      <w:tblGrid>
        <w:gridCol/>
        <w:gridCol/>
      </w:tblGrid>
      <w:tr>
        <w:tc>
          <w:tcPr>
            <w:tcW w:w="150" w:type="dxa"/>
          </w:tcPr>
          <w:p>
            <w:r>
              <w:t xml:space="preserve">Artikelnummer</w:t>
            </w:r>
          </w:p>
        </w:tc>
        <w:tc>
          <w:tcPr/>
          <w:p>
            <w:r>
              <w:t xml:space="preserve">10.098.86</w:t>
            </w:r>
          </w:p>
        </w:tc>
      </w:tr>
      <w:tr>
        <w:tc>
          <w:tcPr/>
          <w:p>
            <w:r>
              <w:t xml:space="preserve">EAN code</w:t>
            </w:r>
          </w:p>
        </w:tc>
        <w:tc>
          <w:tcPr/>
          <w:p>
            <w:r>
              <w:t xml:space="preserve">4026851013552</w:t>
            </w:r>
          </w:p>
        </w:tc>
      </w:tr>
      <w:tr>
        <w:tc>
          <w:tcPr/>
          <w:p>
            <w:r>
              <w:t xml:space="preserve">Merk</w:t>
            </w:r>
          </w:p>
        </w:tc>
        <w:tc>
          <w:tcPr/>
          <w:p>
            <w:r>
              <w:t xml:space="preserve">Eibenstock</w:t>
            </w:r>
          </w:p>
        </w:tc>
      </w:tr>
      <w:tr>
        <w:tc>
          <w:tcPr/>
          <w:p>
            <w:r>
              <w:t xml:space="preserve">Vermogen</w:t>
            </w:r>
          </w:p>
        </w:tc>
        <w:tc>
          <w:tcPr/>
          <w:p>
            <w:r>
              <w:t xml:space="preserve">2300 Watt</w:t>
            </w:r>
          </w:p>
        </w:tc>
      </w:tr>
      <w:tr>
        <w:tc>
          <w:tcPr/>
          <w:p>
            <w:r>
              <w:t xml:space="preserve">Spanning</w:t>
            </w:r>
          </w:p>
        </w:tc>
        <w:tc>
          <w:tcPr/>
          <w:p>
            <w:r>
              <w:t xml:space="preserve">230 V</w:t>
            </w:r>
          </w:p>
        </w:tc>
      </w:tr>
      <w:tr>
        <w:tc>
          <w:tcPr/>
          <w:p>
            <w:r>
              <w:t xml:space="preserve">Toerental (belast)</w:t>
            </w:r>
          </w:p>
        </w:tc>
        <w:tc>
          <w:tcPr/>
          <w:p>
            <w:r>
              <w:t xml:space="preserve">4300 tr/min.</w:t>
            </w:r>
          </w:p>
        </w:tc>
      </w:tr>
      <w:tr>
        <w:tc>
          <w:tcPr/>
          <w:p>
            <w:r>
              <w:t xml:space="preserve">Toerental (onbelast)</w:t>
            </w:r>
          </w:p>
        </w:tc>
        <w:tc>
          <w:tcPr/>
          <w:p>
            <w:r>
              <w:t xml:space="preserve">7500 tr/min.</w:t>
            </w:r>
          </w:p>
        </w:tc>
      </w:tr>
      <w:tr>
        <w:tc>
          <w:tcPr/>
          <w:p>
            <w:r>
              <w:t xml:space="preserve">Aansluiting</w:t>
            </w:r>
          </w:p>
        </w:tc>
        <w:tc>
          <w:tcPr/>
          <w:p>
            <w:r>
              <w:t xml:space="preserve">Asgat 22,2 mm</w:t>
            </w:r>
          </w:p>
        </w:tc>
      </w:tr>
      <w:tr>
        <w:tc>
          <w:tcPr/>
          <w:p>
            <w:r>
              <w:t xml:space="preserve">Schijfdiameter</w:t>
            </w:r>
          </w:p>
        </w:tc>
        <w:tc>
          <w:tcPr/>
          <w:p>
            <w:r>
              <w:t xml:space="preserve">180 mm (max. 200 mm)</w:t>
            </w:r>
          </w:p>
        </w:tc>
      </w:tr>
      <w:tr>
        <w:tc>
          <w:tcPr/>
          <w:p>
            <w:r>
              <w:t xml:space="preserve">Sleufdiepte</w:t>
            </w:r>
          </w:p>
        </w:tc>
        <w:tc>
          <w:tcPr/>
          <w:p>
            <w:r>
              <w:t xml:space="preserve">Tot 68 mm (met schijf 200 mm)</w:t>
            </w:r>
          </w:p>
        </w:tc>
      </w:tr>
      <w:tr>
        <w:tc>
          <w:tcPr/>
          <w:p>
            <w:r>
              <w:t xml:space="preserve">Beveiliging</w:t>
            </w:r>
          </w:p>
        </w:tc>
        <w:tc>
          <w:tcPr/>
          <w:p>
            <w:r>
              <w:t xml:space="preserve">PRCD schakelaar</w:t>
            </w:r>
          </w:p>
        </w:tc>
      </w:tr>
      <w:tr>
        <w:tc>
          <w:tcPr/>
          <w:p>
            <w:r>
              <w:t xml:space="preserve">Gewicht</w:t>
            </w:r>
          </w:p>
        </w:tc>
        <w:tc>
          <w:tcPr/>
          <w:p>
            <w:r>
              <w:t xml:space="preserve">7,7 kg</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29515697393c432f"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