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ETR400 P</w:t>
      </w:r>
    </w:p>
    <w:p>
      <w:r>
        <w:drawing>
          <wp:inline distT="0" distB="0" distL="0" distR="0">
            <wp:extent cx="3095625" cy="2952750"/>
            <wp:effectExtent l="19050" t="0" r="0" b="0"/>
            <wp:docPr id="5" name="/ImageGen.ashx?image=/media/479243/etr-400-1.jp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479243/etr-400-1.jp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5ad21981aafc49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Gebruik: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Snijden van minerale materialen, zoals beton, baksteen en natuursteen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Wandstekken voor installaties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Snijden van dilatatievoegen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Civiele techniek, boor- en zaagbedrijven, handel in tuinen en landschapsarchitectuur</w:t>
      </w:r>
    </w:p>
    <w:p>
      <w:r>
        <w:rPr>
          <w:b/>
        </w:rPr>
        <w:t xml:space="preserve">Kenmerken: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Speciale oliebadversnellingsbak met optimale aangepaste snelheid voor snel werken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Prestatie-geoptimaliseerde en krachtige speciale motor met vermogenselektronica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Beste resultaten in systeem met de EE premium diamant-doorslijpschijf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Onderdompelingsfunctie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Instelbare snijdiepte-beperking zonder gereedschap bijv. voor het snijden van dekvloeren (accessoire)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Adapter voor werken nabij de rand (accessoire)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Exact muurafval met behulp van een geleiderail - eenvoudige montage, eenvoudige invoer, weinig trillingen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Brede steunrollen - exacte geleiding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Spilvergrendeling - eenvoudig wisselen van gereedschap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Robuuste metalen afzuigkap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Handgreep en kap verstelbaar - ergonomische bediening, onverschillige werkposities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Mondstukdiameter Ø 35 mm - directe aansluiting op de industriële stofzuigerserie DSS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Elektronisch - softstart, temperatuurregeling en overstroomuitschakeling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Afgesneden koolborstels - bescherming van de motor</w:t>
      </w:r>
    </w:p>
    <w:p>
      <w:r>
        <w:rPr>
          <w:b/>
        </w:rPr>
        <w:t xml:space="preserve">Technische gegevens:</w:t>
      </w:r>
    </w:p>
    <w:p>
      <w:r>
        <w:t xml:space="preserve">Stroomaansluiting: 2.850 W</w:t>
      </w:r>
      <w:r>
        <w:br/>
      </w:r>
      <w:r>
        <w:t xml:space="preserve">Nominale spanning: 230 V</w:t>
      </w:r>
      <w:r>
        <w:br/>
      </w:r>
      <w:r>
        <w:t xml:space="preserve">Toerental: 1.950 rpm</w:t>
      </w:r>
      <w:r>
        <w:br/>
      </w:r>
      <w:r>
        <w:t xml:space="preserve">Asgat: 25,4 mm</w:t>
      </w:r>
      <w:r>
        <w:br/>
      </w:r>
      <w:r>
        <w:t xml:space="preserve">Gewicht: 13,4 kg</w:t>
      </w:r>
      <w:r>
        <w:br/>
      </w:r>
      <w:r>
        <w:t xml:space="preserve">max. diameter: 400 mm</w:t>
      </w:r>
      <w:r>
        <w:br/>
      </w:r>
      <w:r>
        <w:t xml:space="preserve">max. zaagdiepte: 152 mm</w:t>
      </w:r>
    </w:p>
    <w:tbl>
      <w:tblPr>
        <w:tblW w:w="auto" w:type="pct"/>
      </w:tblPr>
      <w:tblGrid>
        <w:gridCol/>
        <w:gridCol/>
      </w:tblGrid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6" name="/media/321022/etr-350-anw1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/media/321022/etr-350-anw1_300x300.jpg" descr="Etr 350 An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a3c9919496104a5b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7" name="/media/321023/etr-350-anw2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/media/321023/etr-350-anw2_300x300.jpg" descr="Etr 350 An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63a45cda35584aa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8" name="/media/321024/etr-350-anw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/media/321024/etr-350-anw3_300x300.jpg" descr="Etr 350 Anw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a048071f4a844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9" name="/media/321025/etr-350-anw4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/media/321025/etr-350-anw4_300x300.jpg" descr="Etr 350 Anw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54a022ea460f45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0" name="/media/321026/etr-350-anw5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/media/321026/etr-350-anw5_300x300.jpg" descr="Etr 350 An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53b2bd81c3544cda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1" name="/media/321027/etr-350-anw6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/media/321027/etr-350-anw6_300x300.jpg" descr="Etr 350 Anw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6454f13ab5b645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2" name="/media/321028/etr-350-anw7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/media/321028/etr-350-anw7_300x300.jpg" descr="Etr 350 Anw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af6fcdbd83f448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3" name="/media/321029/etr-350-anw8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/media/321029/etr-350-anw8_300x300.jpg" descr="Etr 350 An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f229525da4184d8d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4" name="/media/321030/etr-350-anw9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/media/321030/etr-350-anw9_300x300.jpg" descr="Etr 350 Anw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e1b622fbea464f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5" name="/media/321031/etr-350-mach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/media/321031/etr-350-mach3_300x300.jpg" descr="Etr 350 Mac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a1676672bc9e4eda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decimal"/>
      <w:lvlText w:val="%1."/>
      <w:pPr>
        <w:ind w:left="420" w:hanging="360"/>
      </w:pPr>
    </w:lvl>
  </w:abstractNum>
  <w:abstractNum w:abstractNumId="1">
    <w:multiLevelType w:val="singleLevel"/>
    <w:lvl w:ilvl="0">
      <w:numFmt w:val="bullet"/>
      <w:lvlText w:val="•"/>
      <w:pPr>
        <w:ind w:left="420" w:hanging="360"/>
      </w:pPr>
    </w:lvl>
  </w:abstractNum>
  <w:abstractNum w:abstractNumId="2">
    <w:multiLevelType w:val="singleLevel"/>
    <w:lvl w:ilvl="0">
      <w:numFmt w:val="bullet"/>
      <w:lvlText w:val="▪"/>
      <w:pPr>
        <w:ind w:left="420" w:hanging="360"/>
      </w:pPr>
    </w:lvl>
  </w:abstractNum>
  <w:abstractNum w:abstractNumId="3">
    <w:multiLevelType w:val="singleLevel"/>
    <w:lvl w:ilvl="0">
      <w:numFmt w:val="bullet"/>
      <w:lvlText w:val="o"/>
      <w:pPr>
        <w:ind w:left="420" w:hanging="360"/>
      </w:pPr>
    </w:lvl>
  </w:abstractNum>
  <w:abstractNum w:abstractNumId="4">
    <w:multiLevelType w:val="singleLevel"/>
    <w:lvl w:ilvl="0">
      <w:start w:val="1"/>
      <w:numFmt w:val="upperLetter"/>
      <w:lvlText w:val="%1."/>
      <w:pPr>
        <w:ind w:left="420" w:hanging="360"/>
      </w:pPr>
    </w:lvl>
  </w:abstractNum>
  <w:abstractNum w:abstractNumId="5">
    <w:multiLevelType w:val="singleLevel"/>
    <w:lvl w:ilvl="0">
      <w:start w:val="1"/>
      <w:numFmt w:val="lowerLetter"/>
      <w:lvlText w:val="%1."/>
      <w:pPr>
        <w:ind w:left="420" w:hanging="360"/>
      </w:pPr>
    </w:lvl>
  </w:abstractNum>
  <w:abstractNum w:abstractNumId="6">
    <w:multiLevelType w:val="singleLevel"/>
    <w:lvl w:ilvl="0">
      <w:start w:val="1"/>
      <w:numFmt w:val="upperRoman"/>
      <w:lvlText w:val="%1."/>
      <w:pPr>
        <w:ind w:left="420" w:hanging="360"/>
      </w:pPr>
    </w:lvl>
  </w:abstractNum>
  <w:abstractNum w:abstractNumId="7">
    <w:multiLevelType w:val="singleLevel"/>
    <w:lvl w:ilvl="0">
      <w:start w:val="1"/>
      <w:numFmt w:val="lowerRoman"/>
      <w:lvlText w:val="%1."/>
      <w:pPr>
        <w:ind w:left="420" w:hanging="360"/>
      </w:pPr>
    </w:lvl>
  </w:abstractNum>
  <w:num w:numId="2">
    <w:abstractNumId w:val="1"/>
    <w:lvlOverride>
      <w:startOverride w:val="1"/>
    </w:lvlOverride>
  </w:num>
  <w:num w:numId="3">
    <w:abstractNumId w:val="1"/>
    <w:lvlOverride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3.jpg" Id="R5ad21981aafc4935" /><Relationship Type="http://schemas.openxmlformats.org/officeDocument/2006/relationships/numbering" Target="/word/numbering.xml" Id="R4281690185c84dec" /><Relationship Type="http://schemas.openxmlformats.org/officeDocument/2006/relationships/image" Target="/media/image4.jpg" Id="Ra3c9919496104a5b" /><Relationship Type="http://schemas.openxmlformats.org/officeDocument/2006/relationships/image" Target="/media/image5.jpg" Id="R63a45cda35584aa2" /><Relationship Type="http://schemas.openxmlformats.org/officeDocument/2006/relationships/image" Target="/media/image6.jpg" Id="R9a048071f4a84478" /><Relationship Type="http://schemas.openxmlformats.org/officeDocument/2006/relationships/image" Target="/media/image7.jpg" Id="R54a022ea460f4525" /><Relationship Type="http://schemas.openxmlformats.org/officeDocument/2006/relationships/image" Target="/media/image8.jpg" Id="R53b2bd81c3544cda" /><Relationship Type="http://schemas.openxmlformats.org/officeDocument/2006/relationships/image" Target="/media/image9.jpg" Id="R6454f13ab5b64553" /><Relationship Type="http://schemas.openxmlformats.org/officeDocument/2006/relationships/image" Target="/media/imagea.jpg" Id="Raf6fcdbd83f44830" /><Relationship Type="http://schemas.openxmlformats.org/officeDocument/2006/relationships/image" Target="/media/imageb.jpg" Id="Rf229525da4184d8d" /><Relationship Type="http://schemas.openxmlformats.org/officeDocument/2006/relationships/image" Target="/media/imagec.jpg" Id="Re1b622fbea464f65" /><Relationship Type="http://schemas.openxmlformats.org/officeDocument/2006/relationships/image" Target="/media/imaged.jpg" Id="Ra1676672bc9e4eda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