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1500 EDS</w:t>
      </w:r>
    </w:p>
    <w:p>
      <w:r>
        <w:drawing>
          <wp:inline distT="0" distB="0" distL="0" distR="0">
            <wp:extent cx="5076825" cy="2952750"/>
            <wp:effectExtent l="19050" t="0" r="0" b="0"/>
            <wp:docPr id="5" name="/ImageGen.ashx?image=/media/205499/12104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9/12104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4b96a4e03345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Geleiderail EDS</w:t>
      </w:r>
    </w:p>
    <w:p>
      <w:r>
        <w:t xml:space="preserve">art. 1210451</w:t>
      </w:r>
    </w:p>
    <w:p>
      <w:r>
        <w:t xml:space="preserve">1500 mm - incl. 2 klemtangen</w:t>
      </w:r>
    </w:p>
    <w:p>
      <w:r>
        <w:t xml:space="preserve">Geleiderail voor diamantzaagmachine in lengtes van 75 en 150 cm, koppelbaar d.m.v. een koppelstuk.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4b96a4e03345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