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CSE 55T Z24-WZ</w:t>
      </w:r>
    </w:p>
    <w:p>
      <w:r>
        <w:drawing>
          <wp:inline distT="0" distB="0" distL="0" distR="0">
            <wp:extent cx="4038600" cy="2952750"/>
            <wp:effectExtent l="19050" t="0" r="0" b="0"/>
            <wp:docPr id="5" name="/ImageGen.ashx?image=/media/35076/cse55t_ohne_parallelanschlag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76/cse55t_ohne_parallelanschlag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4b537b3818f43b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pPr>
              <w:keepNext/>
              <w:jc w:val="left"/>
            </w:pPr>
            <w:r>
              <w:t xml:space="preserve">Technische attributen</w:t>
            </w:r>
          </w:p>
        </w:tc>
      </w:tr>
      <w:tr>
        <w:tc>
          <w:tcPr/>
          <w:p>
            <w:r>
              <w:t xml:space="preserve">Onbelast toerental</w:t>
            </w:r>
          </w:p>
        </w:tc>
        <w:tc>
          <w:tcPr/>
          <w:p>
            <w:r>
              <w:rPr>
                <w:b/>
              </w:rPr>
              <w:t xml:space="preserve">1700-3400 /min</w:t>
            </w:r>
          </w:p>
        </w:tc>
      </w:tr>
      <w:tr>
        <w:tc>
          <w:tcPr/>
          <w:p>
            <w:r>
              <w:t xml:space="preserve">Opgenomen vermogen</w:t>
            </w:r>
          </w:p>
        </w:tc>
        <w:tc>
          <w:tcPr/>
          <w:p>
            <w:r>
              <w:rPr>
                <w:b/>
              </w:rPr>
              <w:t xml:space="preserve">1350 Watt</w:t>
            </w:r>
          </w:p>
        </w:tc>
      </w:tr>
      <w:tr>
        <w:tc>
          <w:tcPr/>
          <w:p>
            <w:r>
              <w:t xml:space="preserve">Afgegeven vermogen</w:t>
            </w:r>
          </w:p>
        </w:tc>
        <w:tc>
          <w:tcPr/>
          <w:p>
            <w:r>
              <w:rPr>
                <w:b/>
              </w:rPr>
              <w:t xml:space="preserve">850 Watt</w:t>
            </w:r>
          </w:p>
        </w:tc>
      </w:tr>
      <w:tr>
        <w:tc>
          <w:tcPr/>
          <w:p>
            <w:r>
              <w:t xml:space="preserve">Zwenkbereik</w:t>
            </w:r>
          </w:p>
        </w:tc>
        <w:tc>
          <w:tcPr/>
          <w:p>
            <w:r>
              <w:rPr>
                <w:b/>
              </w:rPr>
              <w:t xml:space="preserve">-1° - 48° °</w:t>
            </w:r>
          </w:p>
        </w:tc>
      </w:tr>
      <w:tr>
        <w:tc>
          <w:tcPr/>
          <w:p>
            <w:r>
              <w:t xml:space="preserve">Zaagblad-Ø</w:t>
            </w:r>
          </w:p>
        </w:tc>
        <w:tc>
          <w:tcPr/>
          <w:p>
            <w:r>
              <w:rPr>
                <w:b/>
              </w:rPr>
              <w:t xml:space="preserve">160 mm</w:t>
            </w:r>
          </w:p>
        </w:tc>
      </w:tr>
      <w:tr>
        <w:tc>
          <w:tcPr/>
          <w:p>
            <w:r>
              <w:t xml:space="preserve">Zaagbladopname</w:t>
            </w:r>
          </w:p>
        </w:tc>
        <w:tc>
          <w:tcPr/>
          <w:p>
            <w:r>
              <w:rPr>
                <w:b/>
              </w:rPr>
              <w:t xml:space="preserve">20 mm</w:t>
            </w:r>
          </w:p>
        </w:tc>
      </w:tr>
      <w:tr>
        <w:tc>
          <w:tcPr/>
          <w:p>
            <w:r>
              <w:t xml:space="preserve">Snijdiepte</w:t>
            </w:r>
          </w:p>
        </w:tc>
        <w:tc>
          <w:tcPr/>
          <w:p>
            <w:r>
              <w:rPr>
                <w:b/>
              </w:rPr>
              <w:t xml:space="preserve">0 - 55 mm</w:t>
            </w:r>
          </w:p>
        </w:tc>
      </w:tr>
      <w:tr>
        <w:tc>
          <w:tcPr/>
          <w:p>
            <w:r>
              <w:t xml:space="preserve">Snijdiepte / met geleiderail</w:t>
            </w:r>
          </w:p>
        </w:tc>
        <w:tc>
          <w:tcPr/>
          <w:p>
            <w:r>
              <w:rPr>
                <w:b/>
              </w:rPr>
              <w:t xml:space="preserve">0-49 mm </w:t>
            </w:r>
          </w:p>
        </w:tc>
      </w:tr>
      <w:tr>
        <w:tc>
          <w:tcPr/>
          <w:p>
            <w:r>
              <w:t xml:space="preserve">Snijdiepte bij verstekzagen</w:t>
            </w:r>
          </w:p>
        </w:tc>
        <w:tc>
          <w:tcPr/>
          <w:p>
            <w:r>
              <w:rPr>
                <w:b/>
              </w:rPr>
              <w:t xml:space="preserve">0-38 mm</w:t>
            </w:r>
          </w:p>
        </w:tc>
      </w:tr>
      <w:tr>
        <w:tc>
          <w:tcPr/>
          <w:p>
            <w:r>
              <w:t xml:space="preserve">Zaagdiepte bij verstekzagen met geleiding</w:t>
            </w:r>
          </w:p>
        </w:tc>
        <w:tc>
          <w:tcPr/>
          <w:p>
            <w:r>
              <w:rPr>
                <w:b/>
              </w:rPr>
              <w:t xml:space="preserve">0-32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rPr>
                <w:b/>
              </w:rPr>
              <w:t xml:space="preserve">4 kg</w:t>
            </w:r>
          </w:p>
        </w:tc>
      </w:tr>
    </w:tbl>
    <w:p/>
    <w:tbl>
      <w:tblPr>
        <w:tblW w:w="auto" w:type="pct"/>
      </w:tblPr>
      <w:tblGrid>
        <w:gridCol/>
      </w:tblGrid>
      <w:tr>
        <w:tc>
          <w:tcPr/>
          <w:p>
            <w:r>
              <w:t xml:space="preserve">Basisuitrusting</w:t>
            </w:r>
          </w:p>
        </w:tc>
      </w:tr>
      <w:tr>
        <w:tc>
          <w:tcPr/>
          <w:p>
            <w:r>
              <w:t xml:space="preserve">1 zuigadapter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zaagblad DIA Z4-S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opbergkoffer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kofferinleg</w:t>
            </w:r>
          </w:p>
        </w:tc>
        <w:tc>
          <w:tcPr/>
          <w:p>
            <w:r>
              <w:t xml:space="preserve"> </w:t>
            </w:r>
          </w:p>
        </w:tc>
      </w:tr>
    </w:tbl>
    <w:p>
      <w:pPr>
        <w:pStyle w:val="heading 2"/>
      </w:pPr>
      <w:r>
        <w:rPr>
          <w:b/>
        </w:rPr>
        <w:t xml:space="preserve">Invalcirkelzaag voor de droogbouw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VR-elektronica: traploze snelheidskeuze, constante snelheid gecontroleerd door tachogenerator, overbelastingsbeveiliging, herstartbeveiliging en temperatuurcontrole.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Stand 0° en 48° voor het beveiligen en het precies geleiden bij het verstekzagen.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Dubbelgeklemd verstekelement verhindert blokkering van het zaagblad bij verstekzagen en het terugslaggevaar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Hoekstand van 0° tot 48°. Makkelijk af te lezen en perfect instelbaar door de handige spanhendels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Kantelbaar (verstek) van -1° tot 48° voor het zagen van mooie gave kanten, ook geschikt voor het zagen van materialen die gecoat zijn zoals bv. HPL, CPL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Bewegend zwaard om zonder aanloop als invalzaag te kunnen toepassen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Door het eenvoudig aandrukken van de diepte-aanslag, kan de diepte-instelling nauwkeurig ingesteld worden. De diepte kan eenvoudig afgelezen worden doordat de diepte-aanwijzer 180° gedraaid werd.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Dubbelgeklemde parallelaanslag verhindert afwijken van de zaag en garandeert een veilige geleiding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Asvergrendeling: voor een snelle zaagbladwissel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Aansluitmogelijkheid aan externe stofafzuiging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Ideaal voor klassieke toepassingen in de droogbouw bv. het zagen van gips-, betonvezelplaten, houtsoorten zoals span- en OSB-platen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84b537b3818f43bd" /><Relationship Type="http://schemas.openxmlformats.org/officeDocument/2006/relationships/numbering" Target="/word/numbering.xml" Id="Rfa30d9ef7322414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