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1202</w:t>
      </w:r>
    </w:p>
    <w:p>
      <w:r>
        <w:drawing>
          <wp:inline distT="0" distB="0" distL="0" distR="0">
            <wp:extent cx="4095750" cy="2952750"/>
            <wp:effectExtent l="19050" t="0" r="0" b="0"/>
            <wp:docPr id="5" name="/ImageGen.ashx?image=/media/43257/l120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7/l120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7ebd1c320aa49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steunzool-Ø</w:t>
                  </w:r>
                </w:p>
              </w:tc>
              <w:tc>
                <w:tcPr/>
                <w:p>
                  <w:r>
                    <w:t xml:space="preserve">175 mm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250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1750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1600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1100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5,1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193.356</w:t>
                  </w:r>
                </w:p>
              </w:tc>
            </w:tr>
            <w:tr>
              <w:tc>
                <w:tcPr/>
                <w:p>
                  <w:r>
                    <w:t xml:space="preserve">1 handbescherming</w:t>
                  </w:r>
                </w:p>
              </w:tc>
              <w:tc>
                <w:tcPr/>
                <w:p>
                  <w:r>
                    <w:t xml:space="preserve">253.618</w:t>
                  </w:r>
                </w:p>
              </w:tc>
            </w:tr>
            <w:tr>
              <w:tc>
                <w:tcPr/>
                <w:p>
                  <w:r>
                    <w:t xml:space="preserve">1 greep</w:t>
                  </w:r>
                </w:p>
              </w:tc>
              <w:tc>
                <w:tcPr/>
                <w:p>
                  <w:r>
                    <w:t xml:space="preserve">253.510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Krachtige polijstmachine met laag toerental, 1600 Watt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motor: bijzonder sterk belastbaar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Laag toerental en hoog draaimoment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MVG-metaal-kunststofbehuizing: duurzaam en robuust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Voor continue gebruik met grote polijstkop voor borstelen, polijsten en bewerken van hout en RVS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Aan-/uitschakelknop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7ebd1c320aa49f7" /><Relationship Type="http://schemas.openxmlformats.org/officeDocument/2006/relationships/numbering" Target="/word/numbering.xml" Id="R3fbb7e9b2666414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