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ID ¼" 18.0-EC</w:t>
      </w:r>
    </w:p>
    <w:p>
      <w:r>
        <w:drawing>
          <wp:inline distT="0" distB="0" distL="0" distR="0">
            <wp:extent cx="1924049" cy="2952750"/>
            <wp:effectExtent l="19050" t="0" r="0" b="0"/>
            <wp:docPr id="5" name="/ImageGen.ashx?image=/media/469794/id_1-4_18-0-e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9794/id_1-4_18-0-e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cb9bfe9238048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Accu-slag-/impactschroever 18,0 V </w:t>
      </w:r>
      <w:r>
        <w:rPr>
          <w:b/>
        </w:rPr>
        <w:t xml:space="preserve"> </w:t>
      </w:r>
      <w:r>
        <w:rPr>
          <w:b/>
        </w:rPr>
        <w:t xml:space="preserve"> | </w:t>
      </w:r>
      <w:r>
        <w:rPr>
          <w:b/>
        </w:rPr>
        <w:t xml:space="preserve"> </w:t>
      </w:r>
      <w:r>
        <w:rPr>
          <w:b/>
        </w:rPr>
        <w:t xml:space="preserve"> Bestelnr. </w:t>
      </w:r>
      <w:r>
        <w:rPr>
          <w:b/>
        </w:rPr>
        <w:t xml:space="preserve"> 459.690</w:t>
      </w:r>
      <w:r>
        <w:t xml:space="preserve"> </w:t>
      </w:r>
      <w:r>
        <w:t xml:space="preserve"> 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Electronic Management System (EMS) beschermt de machine, verlengt de levensduur en verhoogt de efficiëncy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Koolborstelloze motor met een hogere efficiëntie en een langere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Elektronische snelrem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Robuuste spuitgietaluminium tandwielbehuizing met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Rechts-/linksloop met 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Speed Command: instelmogelijkheid van drie verschillende toerentalbereiken voor diverse toepassingen. Voorkomt o.a. dat kleine schroeven worden dolgedraaid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Impact Control voor het perfect verzinken van schroeven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1/4"binnenzeskant gereedschapsopname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 ontworpen, antislip softgrip handgreep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Geïntegreerde LED-lamp met continu functie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Accu-capaciteitsaanduiding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Inclusief gordelclip en reservebit-houder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 accu-systeem: bruikbaar met alle 18,0 V accupacks. Levering exclusief accu, laadapparaat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1924049" cy="3181350"/>
                  <wp:effectExtent l="19050" t="0" r="0" b="0"/>
                  <wp:docPr id="6" name="/media/469793/csm_id_1-4_18-0-ec_mit_akkupack50_9bd7075467_202x334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69793/csm_id_1-4_18-0-ec_mit_akkupack50_9bd7075467_202x334.jpg" descr="Csm _id _1-4_18-0-ec _mit _akkupack 50_9bd 7075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332fad8a1214ac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49" cy="318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Accu-spanning</w:t>
            </w:r>
            <w:r>
              <w:t xml:space="preserve"> </w:t>
            </w:r>
            <w:r>
              <w:t xml:space="preserve">18 V</w:t>
            </w:r>
            <w:r>
              <w:br/>
            </w:r>
            <w:r>
              <w:t xml:space="preserve">Accu-capaciteit</w:t>
            </w:r>
            <w:r>
              <w:t xml:space="preserve"> </w:t>
            </w:r>
            <w:r>
              <w:t xml:space="preserve">2,5 / 5,0 Ah</w:t>
            </w:r>
            <w:r>
              <w:br/>
            </w:r>
            <w:r>
              <w:t xml:space="preserve">Max. draaimoment</w:t>
            </w:r>
            <w:r>
              <w:t xml:space="preserve"> </w:t>
            </w:r>
            <w:r>
              <w:t xml:space="preserve">225 Nm</w:t>
            </w:r>
            <w:r>
              <w:br/>
            </w:r>
            <w:r>
              <w:t xml:space="preserve">Koppelinstellingen</w:t>
            </w:r>
            <w:r>
              <w:t xml:space="preserve"> </w:t>
            </w:r>
            <w:r>
              <w:t xml:space="preserve">3 (58 / 104 / 225 Nm)</w:t>
            </w:r>
            <w:r>
              <w:br/>
            </w:r>
            <w:r>
              <w:t xml:space="preserve">Onbelast toerental</w:t>
            </w:r>
            <w:r>
              <w:t xml:space="preserve"> </w:t>
            </w:r>
            <w:r>
              <w:t xml:space="preserve">0-1500 / 2000 / 2500 /min</w:t>
            </w:r>
            <w:r>
              <w:br/>
            </w:r>
            <w:r>
              <w:t xml:space="preserve">Onbelast slagtal</w:t>
            </w:r>
            <w:r>
              <w:t xml:space="preserve"> </w:t>
            </w:r>
            <w:r>
              <w:t xml:space="preserve">1300 / 2800 / 3300 /min</w:t>
            </w:r>
            <w:r>
              <w:br/>
            </w:r>
            <w:r>
              <w:t xml:space="preserve">Gereedschapsopname</w:t>
            </w:r>
            <w:r>
              <w:t xml:space="preserve"> </w:t>
            </w:r>
            <w:r>
              <w:t xml:space="preserve">1/4” binnenzeskant</w:t>
            </w:r>
            <w:r>
              <w:br/>
            </w:r>
            <w:r>
              <w:t xml:space="preserve">Gewicht zonder accu</w:t>
            </w:r>
            <w:r>
              <w:t xml:space="preserve"> </w:t>
            </w:r>
            <w:r>
              <w:t xml:space="preserve">1,1 kg</w:t>
            </w:r>
          </w:p>
          <w:p>
            <w:r>
              <w:t xml:space="preserve">1 gordelclip</w:t>
            </w:r>
            <w:r>
              <w:t xml:space="preserve"> </w:t>
            </w:r>
            <w:r>
              <w:t xml:space="preserve">430.714</w:t>
            </w:r>
            <w:r>
              <w:br/>
            </w:r>
            <w:r>
              <w:t xml:space="preserve">1 reservebit-houder</w:t>
            </w:r>
            <w:r>
              <w:t xml:space="preserve"> </w:t>
            </w:r>
            <w:r>
              <w:t xml:space="preserve">430.862</w:t>
            </w:r>
            <w:r>
              <w:br/>
            </w:r>
            <w:r>
              <w:t xml:space="preserve">1 transportkoffer L-BOXX® 136</w:t>
            </w:r>
            <w:r>
              <w:t xml:space="preserve"> </w:t>
            </w:r>
            <w:r>
              <w:t xml:space="preserve">414.085</w:t>
            </w:r>
            <w:r>
              <w:br/>
            </w:r>
            <w:r>
              <w:t xml:space="preserve">1 kofferinleg</w:t>
            </w:r>
            <w:r>
              <w:t xml:space="preserve"> </w:t>
            </w:r>
            <w:r>
              <w:t xml:space="preserve">423.238</w:t>
            </w:r>
          </w:p>
        </w:tc>
      </w:tr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1905000"/>
                  <wp:effectExtent l="19050" t="0" r="0" b="0"/>
                  <wp:docPr id="7" name="/media/469795/csm_anw_id_14_18-0-ec_01_3b669f7580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69795/csm_anw_id_14_18-0-ec_01_3b669f7580_300x200.jpg" descr="Csm _anw _id _14_18-0-ec _01_3b 669f 7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3e908c59bd346f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1905000"/>
                  <wp:effectExtent l="19050" t="0" r="0" b="0"/>
                  <wp:docPr id="8" name="/media/469796/csm_anw_id_14_18-0-ec_02_b2e32e4bc9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469796/csm_anw_id_14_18-0-ec_02_b2e32e4bc9_300x200.jpg" descr="Csm _anw _id _14_18-0-ec _02_b 2e 32e 4bc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fec8b97b21e497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cb9bfe923804863" /><Relationship Type="http://schemas.openxmlformats.org/officeDocument/2006/relationships/numbering" Target="/word/numbering.xml" Id="R82cdad2948934cd3" /><Relationship Type="http://schemas.openxmlformats.org/officeDocument/2006/relationships/image" Target="/media/image4.jpg" Id="R1332fad8a1214ac2" /><Relationship Type="http://schemas.openxmlformats.org/officeDocument/2006/relationships/image" Target="/media/image5.jpg" Id="R33e908c59bd346f5" /><Relationship Type="http://schemas.openxmlformats.org/officeDocument/2006/relationships/image" Target="/media/image6.jpg" Id="R9fec8b97b21e497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