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RST 91</w:t>
      </w:r>
    </w:p>
    <w:p>
      <w:r>
        <w:drawing>
          <wp:inline distT="0" distB="0" distL="0" distR="0">
            <wp:extent cx="1057275" cy="2952750"/>
            <wp:effectExtent l="19050" t="0" r="0" b="0"/>
            <wp:docPr id="5" name="/ImageGen.ashx?image=/media/143210/rst91.jpg&amp;Height=310&amp;Text=&amp;Align=center&amp;FontSize=7" descr=""/>
            <wp:cNvGraphicFramePr>
              <a:graphicFrameLocks noChangeAspect="1"/>
            </wp:cNvGraphicFramePr>
            <a:graphic>
              <a:graphicData uri="http://schemas.openxmlformats.org/drawingml/2006/picture">
                <pic:pic>
                  <pic:nvPicPr>
                    <pic:cNvPr id="2" name="/ImageGen.ashx?image=/media/143210/rst91.jpg&amp;Height=310&amp;Text=&amp;Align=center&amp;FontSize=7" descr=""/>
                    <pic:cNvPicPr>
                      <a:picLocks noChangeAspect="1" noChangeArrowheads="1"/>
                    </pic:cNvPicPr>
                  </pic:nvPicPr>
                  <pic:blipFill>
                    <a:blip r:embed="R40977acbee414921"/>
                    <a:srcRect/>
                    <a:stretch>
                      <a:fillRect/>
                    </a:stretch>
                  </pic:blipFill>
                  <pic:spPr bwMode="auto">
                    <a:xfrm>
                      <a:off x="0" y="0"/>
                      <a:ext cx="1057275" cy="2952750"/>
                    </a:xfrm>
                    <a:prstGeom prst="rect">
                      <a:avLst/>
                    </a:prstGeom>
                  </pic:spPr>
                </pic:pic>
              </a:graphicData>
            </a:graphic>
          </wp:inline>
        </w:drawing>
      </w:r>
    </w:p>
    <w:p>
      <w:r>
        <w:t xml:space="preserve">Mengstandaard voor alle modellen mixers. Gedurende het mixen kunnen andere werkzaamheden verricht worden. De beweegbare arm is voorzien van een spanhals 60mm en kan d.m.v. de meegeleverde reduceerringen verkleind worden naar 46 of 43 mm. </w:t>
      </w:r>
      <w:r>
        <w:t xml:space="preserve">Technische gegevens:</w:t>
      </w:r>
    </w:p>
    <w:tbl>
      <w:tblPr>
        <w:tblW w:w="auto" w:type="pct"/>
      </w:tblPr>
      <w:tblGrid>
        <w:gridCol/>
        <w:gridCol/>
      </w:tblGrid>
      <w:tr>
        <w:tc>
          <w:tcPr>
            <w:tcW w:w="150" w:type="dxa"/>
          </w:tcPr>
          <w:p>
            <w:r>
              <w:t xml:space="preserve">Artikelnummer</w:t>
            </w:r>
          </w:p>
        </w:tc>
        <w:tc>
          <w:tcPr/>
          <w:p>
            <w:r>
              <w:t xml:space="preserve">10.091.01</w:t>
            </w:r>
          </w:p>
        </w:tc>
      </w:tr>
      <w:tr>
        <w:tc>
          <w:tcPr/>
          <w:p>
            <w:r>
              <w:t xml:space="preserve">EAN code</w:t>
            </w:r>
          </w:p>
        </w:tc>
        <w:tc>
          <w:tcPr/>
          <w:p>
            <w:r>
              <w:t xml:space="preserve">8713265037637</w:t>
            </w:r>
          </w:p>
        </w:tc>
      </w:tr>
      <w:tr>
        <w:tc>
          <w:tcPr/>
          <w:p>
            <w:r>
              <w:t xml:space="preserve">Merk</w:t>
            </w:r>
          </w:p>
        </w:tc>
        <w:tc>
          <w:tcPr/>
          <w:p>
            <w:r>
              <w:t xml:space="preserve">Swinko</w:t>
            </w:r>
          </w:p>
        </w:tc>
      </w:tr>
      <w:tr>
        <w:tc>
          <w:tcPr/>
          <w:p>
            <w:r>
              <w:t xml:space="preserve">Inclusief</w:t>
            </w:r>
          </w:p>
        </w:tc>
        <w:tc>
          <w:tcPr/>
          <w:p>
            <w:r>
              <w:t xml:space="preserve">Reduceerringen 43 mm en 46 mm</w:t>
            </w:r>
          </w:p>
        </w:tc>
      </w:tr>
      <w:tr>
        <w:tc>
          <w:tcPr/>
          <w:p>
            <w:r>
              <w:t xml:space="preserve">Afmeting(en)</w:t>
            </w:r>
          </w:p>
        </w:tc>
        <w:tc>
          <w:tcPr/>
          <w:p>
            <w:r>
              <w:t xml:space="preserve">500x700x1630 mm</w:t>
            </w:r>
          </w:p>
        </w:tc>
      </w:tr>
      <w:tr>
        <w:tc>
          <w:tcPr/>
          <w:p>
            <w:r>
              <w:t xml:space="preserve">Gewicht</w:t>
            </w:r>
          </w:p>
        </w:tc>
        <w:tc>
          <w:tcPr/>
          <w:p>
            <w:r>
              <w:t xml:space="preserve">22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0977acbee41492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