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Unifix</w:t>
      </w:r>
    </w:p>
    <w:p>
      <w:r>
        <w:drawing>
          <wp:inline distT="0" distB="0" distL="0" distR="0">
            <wp:extent cx="2543175" cy="2952750"/>
            <wp:effectExtent l="19050" t="0" r="0" b="0"/>
            <wp:docPr id="5" name="/ImageGen.ashx?image=/media/479270/unifix_smal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70/unifix_smal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f02b7a53ff942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jc w:val="left"/>
      </w:pPr>
      <w:r>
        <w:rPr>
          <w:b/>
        </w:rPr>
        <w:t xml:space="preserve">STARMIX Accessoire UNIFIX Adapterplaat 449432</w:t>
      </w:r>
    </w:p>
    <w:p>
      <w:pPr>
        <w:jc w:val="left"/>
        <w:jc w:val="left"/>
      </w:pPr>
      <w:r>
        <w:rPr>
          <w:b/>
        </w:rPr>
        <w:t xml:space="preserve">UNIFIX. One for all!</w:t>
      </w:r>
      <w:r>
        <w:t xml:space="preserve"> Met de UNIFIX adapterplaat kunnen alle gangbare boxen, zoals de Systainer Classic, de T-lock en Midi alsook de Sortimo/Bosch (L-Boxx) bevestigd worden. Geschikt voor de Starmix ISP iPulse &amp; ISC modellen!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Afmetingen LxBxH (cm)</w:t>
            </w:r>
          </w:p>
        </w:tc>
        <w:tc>
          <w:tcPr/>
          <w:p>
            <w:r>
              <w:t xml:space="preserve">45x39x7,5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1,2</w:t>
            </w:r>
          </w:p>
        </w:tc>
      </w:tr>
    </w:tbl>
    <w:p/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6" name="/media/479271/unifix_small_isp_isc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271/unifix_small_isp_isc_286x332.jpg" descr="Unifix _small _isp _i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27b566609f524e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724150" cy="3162300"/>
                  <wp:effectExtent l="19050" t="0" r="0" b="0"/>
                  <wp:docPr id="7" name="/media/479273/unifix_isp_small_286x332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273/unifix_isp_small_286x332.jpg" descr="Unifix _ISP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61f8f02b6ec443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316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f02b7a53ff94286" /><Relationship Type="http://schemas.openxmlformats.org/officeDocument/2006/relationships/image" Target="/media/image4.jpg" Id="R27b566609f524e33" /><Relationship Type="http://schemas.openxmlformats.org/officeDocument/2006/relationships/image" Target="/media/image5.jpg" Id="R61f8f02b6ec4434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