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XT66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190993/xt6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3/xt6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2c1fcca83ce443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Tegels doorslijpen met schone snijranden</w:t>
      </w:r>
      <w:r>
        <w:br/>
      </w:r>
      <w:r>
        <w:t xml:space="preserve">Goed doorslijpvermogen in titanium</w:t>
      </w:r>
      <w:r>
        <w:br/>
      </w:r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XT66  C36R8BF1416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204625</w:t>
            </w:r>
          </w:p>
        </w:tc>
      </w:tr>
      <w:tr>
        <w:tc>
          <w:tcPr/>
          <w:p>
            <w:r>
              <w:t xml:space="preserve">125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204624</w:t>
            </w:r>
          </w:p>
        </w:tc>
      </w:tr>
      <w:tr>
        <w:tc>
          <w:tcPr/>
          <w:p>
            <w:r>
              <w:t xml:space="preserve">180 x 1,9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204623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204622</w:t>
            </w:r>
          </w:p>
        </w:tc>
      </w:tr>
    </w:tbl>
    <w:p>
      <w:r>
        <w:t xml:space="preserve">Toepassing: steen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2c1fcca83ce443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