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1800 eco</w:t>
      </w:r>
    </w:p>
    <w:p>
      <w:r>
        <w:drawing>
          <wp:inline distT="0" distB="0" distL="0" distR="0">
            <wp:extent cx="1466850" cy="2952750"/>
            <wp:effectExtent l="19050" t="0" r="0" b="0"/>
            <wp:docPr id="5" name="/ImageGen.ashx?image=/media/397383/dc-1800-eco.jpg&amp;Height=310&amp;Text=&amp;Align=center&amp;FontSize=7" descr=""/>
            <wp:cNvGraphicFramePr>
              <a:graphicFrameLocks noChangeAspect="1"/>
            </wp:cNvGraphicFramePr>
            <a:graphic>
              <a:graphicData uri="http://schemas.openxmlformats.org/drawingml/2006/picture">
                <pic:pic>
                  <pic:nvPicPr>
                    <pic:cNvPr id="2" name="/ImageGen.ashx?image=/media/397383/dc-1800-eco.jpg&amp;Height=310&amp;Text=&amp;Align=center&amp;FontSize=7" descr=""/>
                    <pic:cNvPicPr>
                      <a:picLocks noChangeAspect="1" noChangeArrowheads="1"/>
                    </pic:cNvPicPr>
                  </pic:nvPicPr>
                  <pic:blipFill>
                    <a:blip r:embed="R28f14efdc4234a1f"/>
                    <a:srcRect/>
                    <a:stretch>
                      <a:fillRect/>
                    </a:stretch>
                  </pic:blipFill>
                  <pic:spPr bwMode="auto">
                    <a:xfrm>
                      <a:off x="0" y="0"/>
                      <a:ext cx="1466850" cy="2952750"/>
                    </a:xfrm>
                    <a:prstGeom prst="rect">
                      <a:avLst/>
                    </a:prstGeom>
                  </pic:spPr>
                </pic:pic>
              </a:graphicData>
            </a:graphic>
          </wp:inline>
        </w:drawing>
      </w:r>
    </w:p>
    <w:p>
      <w:r>
        <w:rPr>
          <w:b/>
        </w:rPr>
        <w:t xml:space="preserve">DC 1800 </w:t>
      </w:r>
      <w:r>
        <w:rPr>
          <w:b/>
          <w:color w:val="339966"/>
        </w:rPr>
        <w:t xml:space="preserve">eco</w:t>
      </w:r>
      <w:r>
        <w:rPr>
          <w:b/>
        </w:rPr>
        <w:t xml:space="preserve"> Mobiele stofafscheider met stalen container</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drie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ysteem. De conische vorm van de filters en deze zeer effectieve reinigingsmethode garanderen een lange filterstandtijd. Het afgescheiden materiaal wordt verzameld in een stalen container onder de unit. De filters kunnen stofvrij gewisseld worden.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1800 </w:t>
      </w:r>
      <w:r>
        <w:rPr>
          <w:b/>
          <w:color w:val="009030"/>
        </w:rPr>
        <w:t xml:space="preserve">eco</w:t>
      </w:r>
    </w:p>
    <w:tbl>
      <w:tblPr>
        <w:tblW w:w="auto" w:type="pct"/>
      </w:tblPr>
      <w:tblGrid>
        <w:gridCol/>
        <w:gridCol/>
      </w:tblGrid>
      <w:tr>
        <w:tc>
          <w:tcPr/>
          <w:p>
            <w:r>
              <w:t xml:space="preserve">HxBxL mm</w:t>
            </w:r>
          </w:p>
        </w:tc>
        <w:tc>
          <w:tcPr/>
          <w:p>
            <w:r>
              <w:t xml:space="preserve">740 x 380 x 380</w:t>
            </w:r>
          </w:p>
        </w:tc>
      </w:tr>
      <w:tr>
        <w:tc>
          <w:tcPr/>
          <w:p>
            <w:r>
              <w:t xml:space="preserve">Massa</w:t>
            </w:r>
          </w:p>
        </w:tc>
        <w:tc>
          <w:tcPr/>
          <w:p>
            <w:r>
              <w:t xml:space="preserve">10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24 kPa</w:t>
            </w:r>
          </w:p>
        </w:tc>
      </w:tr>
      <w:tr>
        <w:tc>
          <w:tcPr/>
          <w:p>
            <w:r>
              <w:t xml:space="preserve">Max luchtstroom</w:t>
            </w:r>
          </w:p>
        </w:tc>
        <w:tc>
          <w:tcPr/>
          <w:p>
            <w:r>
              <w:t xml:space="preserve">190 m³/ uur</w:t>
            </w:r>
          </w:p>
        </w:tc>
      </w:tr>
      <w:tr>
        <w:tc>
          <w:tcPr/>
          <w:p>
            <w:r>
              <w:t xml:space="preserve">Vermogen</w:t>
            </w:r>
          </w:p>
        </w:tc>
        <w:tc>
          <w:tcPr/>
          <w:p>
            <w:r>
              <w:t xml:space="preserve">1285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15 L</w:t>
            </w:r>
          </w:p>
        </w:tc>
      </w:tr>
      <w:tr>
        <w:tc>
          <w:tcPr/>
          <w:p>
            <w:r>
              <w:t xml:space="preserve">Geluidsniveau</w:t>
            </w:r>
          </w:p>
        </w:tc>
        <w:tc>
          <w:tcPr/>
          <w:p>
            <w:r>
              <w:t xml:space="preserve">66 dB (A)</w:t>
            </w:r>
          </w:p>
        </w:tc>
      </w:tr>
      <w:tr>
        <w:tc>
          <w:tcPr/>
          <w:p>
            <w:r>
              <w:t xml:space="preserve">Extra optie</w:t>
            </w:r>
          </w:p>
        </w:tc>
        <w:tc>
          <w:tcPr/>
          <w:p>
            <w:r>
              <w:t xml:space="preserve">autostart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8f14efdc4234a1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