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2900a eco</w:t>
      </w:r>
    </w:p>
    <w:p>
      <w:r>
        <w:drawing>
          <wp:inline distT="0" distB="0" distL="0" distR="0">
            <wp:extent cx="1466850" cy="2952750"/>
            <wp:effectExtent l="19050" t="0" r="0" b="0"/>
            <wp:docPr id="5" name="/ImageGen.ashx?image=/media/397385/dc-2900a-eco.jpg&amp;Height=310&amp;Text=&amp;Align=center&amp;FontSize=7" descr=""/>
            <wp:cNvGraphicFramePr>
              <a:graphicFrameLocks noChangeAspect="1"/>
            </wp:cNvGraphicFramePr>
            <a:graphic>
              <a:graphicData uri="http://schemas.openxmlformats.org/drawingml/2006/picture">
                <pic:pic>
                  <pic:nvPicPr>
                    <pic:cNvPr id="2" name="/ImageGen.ashx?image=/media/397385/dc-2900a-eco.jpg&amp;Height=310&amp;Text=&amp;Align=center&amp;FontSize=7" descr=""/>
                    <pic:cNvPicPr>
                      <a:picLocks noChangeAspect="1" noChangeArrowheads="1"/>
                    </pic:cNvPicPr>
                  </pic:nvPicPr>
                  <pic:blipFill>
                    <a:blip r:embed="R262efc05a8714edf"/>
                    <a:srcRect/>
                    <a:stretch>
                      <a:fillRect/>
                    </a:stretch>
                  </pic:blipFill>
                  <pic:spPr bwMode="auto">
                    <a:xfrm>
                      <a:off x="0" y="0"/>
                      <a:ext cx="1466850" cy="2952750"/>
                    </a:xfrm>
                    <a:prstGeom prst="rect">
                      <a:avLst/>
                    </a:prstGeom>
                  </pic:spPr>
                </pic:pic>
              </a:graphicData>
            </a:graphic>
          </wp:inline>
        </w:drawing>
      </w:r>
    </w:p>
    <w:p>
      <w:r>
        <w:rPr>
          <w:b/>
        </w:rPr>
        <w:t xml:space="preserve">DC 2900a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Het filter kan handmatig worden gereinigd middels het zogenaamde reverse-pulse systeem. De conische vorm van het filter en deze zeer effectieve reinigingsmethode garanderen een lange filterstandtijd. Het afgescheiden materiaal wordt verzameld in een stalen container onder de unit. De filters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2900a </w:t>
      </w:r>
      <w:r>
        <w:rPr>
          <w:b/>
          <w:color w:val="009030"/>
        </w:rPr>
        <w:t xml:space="preserve">eco</w:t>
      </w:r>
    </w:p>
    <w:tbl>
      <w:tblPr>
        <w:tblW w:w="auto" w:type="pct"/>
      </w:tblPr>
      <w:tblGrid>
        <w:gridCol/>
        <w:gridCol/>
      </w:tblGrid>
      <w:tr>
        <w:tc>
          <w:tcPr/>
          <w:p>
            <w:r>
              <w:t xml:space="preserve">HxBxL mm</w:t>
            </w:r>
          </w:p>
        </w:tc>
        <w:tc>
          <w:tcPr/>
          <w:p>
            <w:r>
              <w:t xml:space="preserve">1142 x 439 x 604</w:t>
            </w:r>
          </w:p>
        </w:tc>
      </w:tr>
      <w:tr>
        <w:tc>
          <w:tcPr/>
          <w:p>
            <w:r>
              <w:t xml:space="preserve">Massa</w:t>
            </w:r>
          </w:p>
        </w:tc>
        <w:tc>
          <w:tcPr/>
          <w:p>
            <w:r>
              <w:t xml:space="preserve">19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40 L</w:t>
            </w:r>
          </w:p>
        </w:tc>
      </w:tr>
      <w:tr>
        <w:tc>
          <w:tcPr/>
          <w:p>
            <w:r>
              <w:t xml:space="preserve">Geluidsniveau</w:t>
            </w:r>
          </w:p>
        </w:tc>
        <w:tc>
          <w:tcPr/>
          <w:p>
            <w:r>
              <w:t xml:space="preserve">68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62efc05a8714ed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