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3900a eco</w:t>
      </w:r>
    </w:p>
    <w:p>
      <w:r>
        <w:drawing>
          <wp:inline distT="0" distB="0" distL="0" distR="0">
            <wp:extent cx="1466850" cy="2952750"/>
            <wp:effectExtent l="19050" t="0" r="0" b="0"/>
            <wp:docPr id="5" name="/ImageGen.ashx?image=/media/397386/dc-3900a-eco.jpg&amp;Height=310&amp;Text=&amp;Align=center&amp;FontSize=7" descr=""/>
            <wp:cNvGraphicFramePr>
              <a:graphicFrameLocks noChangeAspect="1"/>
            </wp:cNvGraphicFramePr>
            <a:graphic>
              <a:graphicData uri="http://schemas.openxmlformats.org/drawingml/2006/picture">
                <pic:pic>
                  <pic:nvPicPr>
                    <pic:cNvPr id="2" name="/ImageGen.ashx?image=/media/397386/dc-3900a-eco.jpg&amp;Height=310&amp;Text=&amp;Align=center&amp;FontSize=7" descr=""/>
                    <pic:cNvPicPr>
                      <a:picLocks noChangeAspect="1" noChangeArrowheads="1"/>
                    </pic:cNvPicPr>
                  </pic:nvPicPr>
                  <pic:blipFill>
                    <a:blip r:embed="Rb6eb7c0370924fb7"/>
                    <a:srcRect/>
                    <a:stretch>
                      <a:fillRect/>
                    </a:stretch>
                  </pic:blipFill>
                  <pic:spPr bwMode="auto">
                    <a:xfrm>
                      <a:off x="0" y="0"/>
                      <a:ext cx="1466850" cy="2952750"/>
                    </a:xfrm>
                    <a:prstGeom prst="rect">
                      <a:avLst/>
                    </a:prstGeom>
                  </pic:spPr>
                </pic:pic>
              </a:graphicData>
            </a:graphic>
          </wp:inline>
        </w:drawing>
      </w:r>
    </w:p>
    <w:p>
      <w:r>
        <w:rPr>
          <w:b/>
        </w:rPr>
        <w:t xml:space="preserve">DC 3900a </w:t>
      </w:r>
      <w:r>
        <w:rPr>
          <w:b/>
          <w:color w:val="339966"/>
        </w:rPr>
        <w:t xml:space="preserve">eco</w:t>
      </w:r>
      <w:r>
        <w:rPr>
          <w:b/>
        </w:rPr>
        <w:t xml:space="preserve"> Mobiele stofafscheider met stalen container</w:t>
      </w:r>
    </w:p>
    <w:p>
      <w:r>
        <w:t xml:space="preserve">Krachtige mobiele stofafscheider, ontworpen voor bronafzuiging en schoonmaken in zware omstandigheden in de bouw. Tevens geschikt voor afzuiging van gezondheidsgevaarlijke stoffen.</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indien aanwezig, wordt afgescheiden met behulp van een Hepa H13 filter met een stof afscheidingsgraad van 99,995%.</w:t>
      </w:r>
    </w:p>
    <w:p>
      <w:r>
        <w:t xml:space="preserve">De filterunit kan handmatig worden gereinigd middels het zogenaamde reverse-pulse systeem. De conische vorm van de filters en deze zeer effectieve reinigingsmethode garanderen een lange filterstandtijd. Het afgescheiden materiaal wordt verzameld in een stalen container onder de unit. De filters kunnen stofvrij gewisseld worden.</w:t>
      </w:r>
    </w:p>
    <w:p>
      <w:r>
        <w:t xml:space="preserve">De cycloon is in hoogte verstelbaar, hierdoor is de stofzuiger makkelijk te vervoeren.</w:t>
      </w:r>
    </w:p>
    <w:p>
      <w:r>
        <w:t xml:space="preserve">Voorzien van de nieuwe </w:t>
      </w:r>
      <w:r>
        <w:rPr>
          <w:color w:val="339966"/>
        </w:rPr>
        <w:t xml:space="preserve">eco</w:t>
      </w:r>
      <w:r>
        <w:t xml:space="preserve"> technologie, waarbij het energieverbruik lager ligt en het rendement hoger.</w:t>
      </w:r>
    </w:p>
    <w:p>
      <w:r>
        <w:rPr>
          <w:b/>
        </w:rPr>
        <w:t xml:space="preserve">Specificaties DC 3900a </w:t>
      </w:r>
      <w:r>
        <w:rPr>
          <w:b/>
          <w:color w:val="009030"/>
        </w:rPr>
        <w:t xml:space="preserve">eco</w:t>
      </w:r>
    </w:p>
    <w:tbl>
      <w:tblPr>
        <w:tblW w:w="auto" w:type="pct"/>
      </w:tblPr>
      <w:tblGrid>
        <w:gridCol/>
        <w:gridCol/>
      </w:tblGrid>
      <w:tr>
        <w:tc>
          <w:tcPr/>
          <w:p>
            <w:r>
              <w:t xml:space="preserve">HxBxL mm</w:t>
            </w:r>
          </w:p>
        </w:tc>
        <w:tc>
          <w:tcPr/>
          <w:p>
            <w:r>
              <w:t xml:space="preserve">1535 (1210) x 600 x 790</w:t>
            </w:r>
          </w:p>
        </w:tc>
      </w:tr>
      <w:tr>
        <w:tc>
          <w:tcPr/>
          <w:p>
            <w:r>
              <w:t xml:space="preserve">Massa</w:t>
            </w:r>
          </w:p>
        </w:tc>
        <w:tc>
          <w:tcPr/>
          <w:p>
            <w:r>
              <w:t xml:space="preserve">38 kg</w:t>
            </w:r>
          </w:p>
        </w:tc>
      </w:tr>
      <w:tr>
        <w:tc>
          <w:tcPr/>
          <w:p>
            <w:r>
              <w:t xml:space="preserve">Inlaat/uitlaat</w:t>
            </w:r>
          </w:p>
        </w:tc>
        <w:tc>
          <w:tcPr/>
          <w:p>
            <w:r>
              <w:t xml:space="preserve">Ø 50 mm</w:t>
            </w:r>
          </w:p>
        </w:tc>
      </w:tr>
      <w:tr>
        <w:tc>
          <w:tcPr/>
          <w:p>
            <w:r>
              <w:t xml:space="preserve">Slanglengte</w:t>
            </w:r>
          </w:p>
        </w:tc>
        <w:tc>
          <w:tcPr/>
          <w:p>
            <w:r>
              <w:t xml:space="preserve">5-20 m (Ø50)</w:t>
            </w:r>
          </w:p>
        </w:tc>
      </w:tr>
      <w:tr>
        <w:tc>
          <w:tcPr/>
          <w:p>
            <w:r>
              <w:t xml:space="preserve">Max onderdruk</w:t>
            </w:r>
          </w:p>
        </w:tc>
        <w:tc>
          <w:tcPr/>
          <w:p>
            <w:r>
              <w:t xml:space="preserve">25 kPa</w:t>
            </w:r>
          </w:p>
        </w:tc>
      </w:tr>
      <w:tr>
        <w:tc>
          <w:tcPr/>
          <w:p>
            <w:r>
              <w:t xml:space="preserve">Max luchtstroom</w:t>
            </w:r>
          </w:p>
        </w:tc>
        <w:tc>
          <w:tcPr/>
          <w:p>
            <w:r>
              <w:t xml:space="preserve">320 m³/ uur</w:t>
            </w:r>
          </w:p>
        </w:tc>
      </w:tr>
      <w:tr>
        <w:tc>
          <w:tcPr/>
          <w:p>
            <w:r>
              <w:t xml:space="preserve">Vermogen</w:t>
            </w:r>
          </w:p>
        </w:tc>
        <w:tc>
          <w:tcPr/>
          <w:p>
            <w:r>
              <w:t xml:space="preserve">2600 W, 230 V</w:t>
            </w:r>
          </w:p>
        </w:tc>
      </w:tr>
      <w:tr>
        <w:tc>
          <w:tcPr/>
          <w:p>
            <w:r>
              <w:t xml:space="preserve">Oppervlak fijnfilter</w:t>
            </w:r>
          </w:p>
        </w:tc>
        <w:tc>
          <w:tcPr/>
          <w:p>
            <w:r>
              <w:t xml:space="preserve">1,8 m²</w:t>
            </w:r>
          </w:p>
        </w:tc>
      </w:tr>
      <w:tr>
        <w:tc>
          <w:tcPr/>
          <w:p>
            <w:r>
              <w:t xml:space="preserve">Afscheidgraad fijnfilter</w:t>
            </w:r>
          </w:p>
        </w:tc>
        <w:tc>
          <w:tcPr/>
          <w:p>
            <w:r>
              <w:t xml:space="preserve">99,9 %</w:t>
            </w:r>
          </w:p>
        </w:tc>
      </w:tr>
      <w:tr>
        <w:tc>
          <w:tcPr/>
          <w:p>
            <w:r>
              <w:t xml:space="preserve">Afscheidgraad HEPA filter H13     </w:t>
            </w:r>
          </w:p>
        </w:tc>
        <w:tc>
          <w:tcPr/>
          <w:p>
            <w:r>
              <w:t xml:space="preserve">99,995%</w:t>
            </w:r>
          </w:p>
        </w:tc>
      </w:tr>
      <w:tr>
        <w:tc>
          <w:tcPr/>
          <w:p>
            <w:r>
              <w:t xml:space="preserve">Oppervlak HEPA filter</w:t>
            </w:r>
          </w:p>
        </w:tc>
        <w:tc>
          <w:tcPr/>
          <w:p>
            <w:r>
              <w:t xml:space="preserve">1,5 m²</w:t>
            </w:r>
          </w:p>
        </w:tc>
      </w:tr>
      <w:tr>
        <w:tc>
          <w:tcPr/>
          <w:p>
            <w:r>
              <w:t xml:space="preserve">Opvangcapaciteit</w:t>
            </w:r>
          </w:p>
        </w:tc>
        <w:tc>
          <w:tcPr/>
          <w:p>
            <w:r>
              <w:t xml:space="preserve">40 L</w:t>
            </w:r>
          </w:p>
        </w:tc>
      </w:tr>
      <w:tr>
        <w:tc>
          <w:tcPr/>
          <w:p>
            <w:r>
              <w:t xml:space="preserve">Geluidsniveau</w:t>
            </w:r>
          </w:p>
        </w:tc>
        <w:tc>
          <w:tcPr/>
          <w:p>
            <w:r>
              <w:t xml:space="preserve">69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6eb7c0370924fb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