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806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5/806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5/806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ba9c394429f4e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Handtacker voor professioneel gebruik, voorzien van een instelbare slagkrachtregeling en een nietenvenster voor snelle controle van de magazijncapaciteit</w:t>
      </w:r>
      <w:r>
        <w:br/>
      </w:r>
      <w:r>
        <w:t xml:space="preserve">afmeting: 194 x 30 x 177 mm</w:t>
      </w:r>
      <w:r>
        <w:br/>
      </w:r>
      <w:r>
        <w:t xml:space="preserve">behuizing: aluminium</w:t>
      </w:r>
      <w:r>
        <w:br/>
      </w:r>
      <w:r>
        <w:t xml:space="preserve">toepassing: stof, textiel, kabels tot 6 mm (50V)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4010033</w:t>
            </w:r>
          </w:p>
        </w:tc>
        <w:tc>
          <w:tcPr>
            <w:tcW w:w="100" w:type="dxa"/>
            <w:vAlign w:val="top"/>
          </w:tcPr>
          <w:p>
            <w:r>
              <w:t xml:space="preserve">654 g</w:t>
            </w:r>
          </w:p>
        </w:tc>
        <w:tc>
          <w:tcPr>
            <w:tcW w:w="100" w:type="dxa"/>
            <w:vAlign w:val="top"/>
          </w:tcPr>
          <w:p>
            <w:r>
              <w:t xml:space="preserve">Serie 36, serie 20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ba9c394429f4e5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