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B 1664 MG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110645/B-1664-MG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10645/B-1664-MG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d1b563c7cd2347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Lichtgewicht professionele pneumatische bradtacker met magnesium body</w:t>
      </w:r>
      <w:r>
        <w:br/>
      </w:r>
      <w:r>
        <w:t xml:space="preserve">Geschikt voor het bevestigen van plaatmateriaal en latten tot ca. 22 mm</w:t>
      </w:r>
      <w:r>
        <w:br/>
      </w:r>
      <w:r>
        <w:t xml:space="preserve">Voorzien van diepte-instelling, voorplaat met snelsluiting + beschermvoet, multi/enkel schot en verdraaibare luchtuitlaat</w:t>
      </w:r>
      <w:r>
        <w:br/>
      </w:r>
      <w:r>
        <w:t xml:space="preserve">2 jaar garantie</w:t>
      </w:r>
    </w:p>
    <w:tbl>
      <w:tblPr>
        <w:tblW w:w="auto" w:type="pct"/>
        <w:tblCellSpacing w:w="0" w:type="dxa"/>
        <w:tblInd w:w="0" w:type="dxa"/>
      </w:tblPr>
      <w:tblGrid>
        <w:gridCol/>
        <w:gridCol/>
      </w:tblGrid>
      <w:tr>
        <w:tc>
          <w:tcPr>
            <w:tcW w:w="30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4212014</w:t>
            </w:r>
          </w:p>
        </w:tc>
      </w:tr>
      <w:tr>
        <w:tc>
          <w:tcPr>
            <w:tcW w:w="300" w:type="dxa"/>
          </w:tcPr>
          <w:p>
            <w:r>
              <w:t xml:space="preserve">afmeting</w:t>
            </w:r>
          </w:p>
        </w:tc>
        <w:tc>
          <w:tcPr/>
          <w:p>
            <w:r>
              <w:t xml:space="preserve">294 x 88 x 295 mm</w:t>
            </w:r>
          </w:p>
        </w:tc>
      </w:tr>
      <w:tr>
        <w:tc>
          <w:tcPr>
            <w:tcW w:w="300" w:type="dxa"/>
          </w:tcPr>
          <w:p>
            <w:r>
              <w:t xml:space="preserve">gewicht</w:t>
            </w:r>
          </w:p>
        </w:tc>
        <w:tc>
          <w:tcPr/>
          <w:p>
            <w:r>
              <w:t xml:space="preserve">1760 g</w:t>
            </w:r>
          </w:p>
        </w:tc>
      </w:tr>
      <w:tr>
        <w:tc>
          <w:tcPr>
            <w:tcW w:w="300" w:type="dxa"/>
          </w:tcPr>
          <w:p>
            <w:r>
              <w:t xml:space="preserve">luchtverbruik</w:t>
            </w:r>
          </w:p>
        </w:tc>
        <w:tc>
          <w:tcPr/>
          <w:p>
            <w:r>
              <w:t xml:space="preserve">1,2 l/schot</w:t>
            </w:r>
          </w:p>
        </w:tc>
      </w:tr>
      <w:tr>
        <w:tc>
          <w:tcPr>
            <w:tcW w:w="300" w:type="dxa"/>
          </w:tcPr>
          <w:p>
            <w:r>
              <w:t xml:space="preserve">magazijncapaciteit</w:t>
            </w:r>
          </w:p>
        </w:tc>
        <w:tc>
          <w:tcPr/>
          <w:p>
            <w:r>
              <w:t xml:space="preserve">80 brads</w:t>
            </w:r>
          </w:p>
        </w:tc>
      </w:tr>
      <w:tr>
        <w:tc>
          <w:tcPr>
            <w:tcW w:w="300" w:type="dxa"/>
          </w:tcPr>
          <w:p>
            <w:r>
              <w:t xml:space="preserve">bevestigingsmiddelen</w:t>
            </w:r>
          </w:p>
        </w:tc>
        <w:tc>
          <w:tcPr/>
          <w:p>
            <w:r>
              <w:t xml:space="preserve">brad Ø 1,6 (20-64 mm)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d1b563c7cd234718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